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ART. 43 L.R. 19/2019, ART. 5 D.P.R. 357/97 e s.m.i</w:t>
      </w:r>
    </w:p>
    <w:p>
      <w:pPr>
        <w:pStyle w:val="Corpodeltesto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Corpodeltesto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- </w:t>
      </w:r>
      <w:r>
        <w:rPr>
          <w:rFonts w:cs="Calibri" w:ascii="Calibri" w:hAnsi="Calibri"/>
          <w:b/>
          <w:bCs/>
          <w:sz w:val="52"/>
          <w:szCs w:val="52"/>
        </w:rPr>
        <w:t>analisi geologiche -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VERIFICA DI CORRISPONDENZA </w:t>
            </w:r>
          </w:p>
          <w:p>
            <w:pPr>
              <w:pStyle w:val="Normal"/>
              <w:widowControl w:val="false"/>
              <w:spacing w:before="0" w:after="86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>per Progetti/Interventi/Attività PREVALUTATI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widowControl w:val="false"/>
              <w:spacing w:before="0" w:after="0"/>
              <w:ind w:left="639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314"/>
              <w:ind w:left="639" w:right="0" w:hanging="36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Titolo4"/>
        <w:numPr>
          <w:ilvl w:val="3"/>
          <w:numId w:val="1"/>
        </w:numPr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shd w:fill="auto" w:val="clear"/>
          <w:lang w:val="it-IT" w:eastAsia="zh-CN" w:bidi="hi-IN"/>
        </w:rPr>
        <w:t>è stata presa visione della informativa riguardante il</w:t>
      </w:r>
      <w:r>
        <w:rPr>
          <w:rFonts w:eastAsia="NSimSun" w:cs="Calibri" w:ascii="Calibri" w:hAnsi="Calibri"/>
          <w:b/>
          <w:bCs w:val="false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shd w:fill="auto" w:val="clear"/>
          <w:lang w:val="it-IT" w:eastAsia="zh-CN" w:bidi="hi-IN"/>
        </w:rPr>
        <w:t>,</w:t>
      </w:r>
      <w:r>
        <w:rPr>
          <w:rFonts w:eastAsia="NSimSun" w:cs="Calibri" w:ascii="Calibri" w:hAnsi="Calibri"/>
          <w:b/>
          <w:bCs w:val="false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shd w:fill="auto" w:val="clear"/>
          <w:lang w:val="it-IT" w:eastAsia="zh-CN" w:bidi="hi-IN"/>
        </w:rPr>
        <w:t>visionabile alla pagina web https://www.parchialpicozie.it/page/view/note-legali-e-privacy/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3510"/>
        <w:gridCol w:w="1379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left="517" w:right="0" w:hanging="360"/>
              <w:jc w:val="both"/>
              <w:rPr/>
            </w:pPr>
            <w:r>
              <w:rPr>
                <w:rFonts w:cs="Calibri" w:ascii="Calibri" w:hAnsi="Calibri"/>
              </w:rPr>
              <w:t xml:space="preserve">È conforme e rispetta i divieti e gli obblighi 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12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Corpodeltesto"/>
              <w:widowControl w:val="false"/>
              <w:spacing w:before="60" w:after="0"/>
              <w:ind w:left="57" w:right="0" w:hanging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Corpodeltesto"/>
              <w:widowControl w:val="false"/>
              <w:spacing w:lineRule="auto" w:line="240" w:before="0" w:after="0"/>
              <w:ind w:left="57" w:right="0" w:hanging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Corpodeltesto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397" w:right="0" w:hanging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widowControl w:val="false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ind w:left="252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8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9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2.3</w:t>
            </w:r>
            <w:r>
              <w:rPr>
                <w:rFonts w:cs="Calibri" w:ascii="Calibri" w:hAnsi="Calibri"/>
                <w:b/>
              </w:rPr>
              <w:t xml:space="preserve"> – 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spacing w:before="0" w:after="200"/>
              <w:ind w:left="0" w:right="0" w:hanging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0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1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No                             Sì, quale……………………………………………………..      </w:t>
            </w:r>
          </w:p>
        </w:tc>
      </w:tr>
    </w:tbl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3"/>
        <w:gridCol w:w="7968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3 – DESCRIZIONE DEL P/I/A *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3.1 -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DESCRIZIONE SINTETICA DEL P/I/A  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libri" w:hAnsi="Calibri" w:cs="Calibri"/>
                <w:b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/>
              </w:rPr>
              <w:t>3.2 -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0"/>
        <w:gridCol w:w="5641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VERIFICA DI CORRISPONDENZA DEL P/I/A PREVALUTATO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widowControl w:val="false"/>
              <w:bidi w:val="0"/>
              <w:spacing w:lineRule="auto" w:line="276" w:before="57" w:after="57"/>
              <w:jc w:val="both"/>
              <w:rPr>
                <w:rFonts w:ascii="Arial" w:hAnsi="Arial" w:cs="Calibri"/>
                <w:b/>
                <w:b/>
                <w:bCs/>
                <w:i/>
                <w:i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  <w:lang w:val="it-IT"/>
              </w:rPr>
            </w:pPr>
            <w:r>
              <w:rPr>
                <w:rFonts w:eastAsia="NSimSun" w:cs="Calibri" w:ascii="Calibri" w:hAnsi="Calibri"/>
                <w:b/>
                <w:bCs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bCs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it-IT"/>
              </w:rPr>
              <w:t>.1</w:t>
            </w:r>
            <w:r>
              <w:rPr>
                <w:rFonts w:eastAsia="NSimSun" w:cs="Calibri" w:ascii="Calibri" w:hAnsi="Calibri"/>
                <w:b/>
                <w:bCs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4"/>
                <w:szCs w:val="24"/>
                <w:u w:val="none"/>
                <w:shd w:fill="auto" w:val="clear"/>
                <w:em w:val="none"/>
                <w:lang w:val="it-IT" w:eastAsia="zh-CN" w:bidi="hi-IN"/>
              </w:rPr>
              <w:t>3</w:t>
            </w:r>
            <w:r>
              <w:rPr>
                <w:rFonts w:cs="Calibri" w:ascii="Calibri" w:hAnsi="Calibri"/>
                <w:b/>
                <w:bCs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it-IT"/>
              </w:rPr>
              <w:t xml:space="preserve"> -  </w:t>
            </w:r>
            <w:r>
              <w:rPr>
                <w:rFonts w:cs="Calibri" w:ascii="Arial" w:hAnsi="Arial"/>
                <w:b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it-IT"/>
              </w:rPr>
              <w:t>Realizzazione di opere temporanee per attività di ricerca nel sottosuolo che abbiano carattere geognostico, ad esclusione di attività di ricerca di idrocarburi, nonché i carotaggi e le opere temporanee per le analisi geologiche e geotecniche richieste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Caratteristiche progettuali 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il cantiere non comporta la realizzazione di nuove piste di accesso o la manutenzione straordinaria di esistenti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le eventuali aree di deposito e di servizio possono essere realizzate su piazzali o in aree già fruite a tale scopo o prive di vegetazione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7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non comporta il taglio di nuclei di alberi/boschetti o alberi isolati aventi diametro maggiore di 30 cm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8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l'approvvigionamento idrico necessario non comporti attingimenti in loco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9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</w:tabs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em w:val="none"/>
                <w:lang w:val="it-IT"/>
              </w:rPr>
              <w:t>non comporta lavori di perforazione dal 1° aprile al 15 giugno fino a 1000 metri di quota, dal 1° maggio al 15 luglio per quote superiore e nel caso delle garzaie dal 1 febbraio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0" name="Forma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3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l’uso dell’elicottero, fatti salvi i motivi di soccorso e/o sicurezza;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1" name="Forma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4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vengono rispettate le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</w:rPr>
              <w:t xml:space="preserve"> “Linee guida per la gestione e controllo delle specie esotiche vegetali - nell’ambito di cantieri con movimenti terra e interventi di recupero e ripristino ambientale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12" name="Forma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5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Calibri" w:hAnsi="Calibri" w:cs="Calibri"/>
                <w:b w:val="false"/>
                <w:b w:val="false"/>
                <w:bCs w:val="false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  <w:t>Altra documentazione o informazioni fornite utili al fine della verifica di corrispondenza: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b/>
                <w:b/>
                <w:bCs/>
                <w:i w:val="false"/>
                <w:i w:val="false"/>
                <w:iCs w:val="false"/>
                <w:color w:val="000000"/>
                <w:shd w:fill="FFFF00" w:val="clear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Normal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Noto Sans">
    <w:charset w:val="00"/>
    <w:family w:val="roman"/>
    <w:pitch w:val="variable"/>
  </w:font>
  <w:font w:name="Mangal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ucida Sans Unicode">
    <w:charset w:val="00"/>
    <w:family w:val="roman"/>
    <w:pitch w:val="variable"/>
  </w:font>
  <w:font w:name="Arial Unicode MS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/>
    </w:pPr>
    <w: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3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>L.R 19/2009 art. 43 – 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Calibri" w:hAnsi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Enfasi">
    <w:name w:val="Enfasi"/>
    <w:qFormat/>
    <w:rPr>
      <w:i/>
      <w:iCs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Caratterepredefinitoparagrafo">
    <w:name w:val="WW-Carattere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Enfasi1">
    <w:name w:val="Enfasi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llegamentoInternetvisitato1">
    <w:name w:val="Collegamento Internet visita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800080"/>
      <w:kern w:val="0"/>
      <w:sz w:val="24"/>
      <w:szCs w:val="24"/>
      <w:u w:val="single"/>
      <w:lang w:val="it-IT" w:eastAsia="zh-CN" w:bidi="hi-IN"/>
    </w:rPr>
  </w:style>
  <w:style w:type="paragraph" w:styleId="CollegamentoInternet1">
    <w:name w:val="Collegamento Interne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FF"/>
      <w:kern w:val="0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i w:val="false"/>
      <w:color w:val="auto"/>
      <w:kern w:val="0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81">
    <w:name w:val="WW8Num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71">
    <w:name w:val="WW8Num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61">
    <w:name w:val="WW8Num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51">
    <w:name w:val="WW8Num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41">
    <w:name w:val="WW8Num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31">
    <w:name w:val="WW8Num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21">
    <w:name w:val="WW8Num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11">
    <w:name w:val="WW8Num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31">
    <w:name w:val="WW8Num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11">
    <w:name w:val="WW8Num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31">
    <w:name w:val="WW8Num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21">
    <w:name w:val="WW8Num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11">
    <w:name w:val="WW8Num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31">
    <w:name w:val="WW8Num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11">
    <w:name w:val="WW8Num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81">
    <w:name w:val="WW8Num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71">
    <w:name w:val="WW8Num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61">
    <w:name w:val="WW8Num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51">
    <w:name w:val="WW8Num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41">
    <w:name w:val="WW8Num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31">
    <w:name w:val="WW8Num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21">
    <w:name w:val="WW8Num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11">
    <w:name w:val="WW8Num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31">
    <w:name w:val="WW8Num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11">
    <w:name w:val="WW8Num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31">
    <w:name w:val="WW8Num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11">
    <w:name w:val="WW8Num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31">
    <w:name w:val="WW8Num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11">
    <w:name w:val="WW8Num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31">
    <w:name w:val="WW8Num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11">
    <w:name w:val="WW8Num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31">
    <w:name w:val="WW8Num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21">
    <w:name w:val="WW8Num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11">
    <w:name w:val="WW8Num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31">
    <w:name w:val="WW8Num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21">
    <w:name w:val="WW8Num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11">
    <w:name w:val="WW8Num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31">
    <w:name w:val="WW8Num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21">
    <w:name w:val="WW8Num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11">
    <w:name w:val="WW8Num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31">
    <w:name w:val="WW8Num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21">
    <w:name w:val="WW8Num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11">
    <w:name w:val="WW8Num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41">
    <w:name w:val="WW8Num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31">
    <w:name w:val="WW8Num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11">
    <w:name w:val="WW8Num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1">
    <w:name w:val="Carattere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01">
    <w:name w:val="WW8Num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7z01">
    <w:name w:val="WW8Num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01">
    <w:name w:val="WW8Num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01">
    <w:name w:val="WW8Num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01">
    <w:name w:val="WW8Num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01">
    <w:name w:val="WW8Num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2z01">
    <w:name w:val="WW8Num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01">
    <w:name w:val="WW8Num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31">
    <w:name w:val="WW8Num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11">
    <w:name w:val="WW8Num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z01">
    <w:name w:val="WW8Num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01">
    <w:name w:val="WW8Num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8z01">
    <w:name w:val="WW8Num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z01">
    <w:name w:val="WW8Num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01">
    <w:name w:val="WW8Num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z01">
    <w:name w:val="WW8Num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01">
    <w:name w:val="WW8Num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z01">
    <w:name w:val="WW8Num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41">
    <w:name w:val="WW8Num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31">
    <w:name w:val="WW8Num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21">
    <w:name w:val="WW8Num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11">
    <w:name w:val="WW8Num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01">
    <w:name w:val="WW8Num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z81">
    <w:name w:val="WW8Num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71">
    <w:name w:val="WW8Num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61">
    <w:name w:val="WW8Num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51">
    <w:name w:val="WW8Num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41">
    <w:name w:val="WW8Num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31">
    <w:name w:val="WW8Num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21">
    <w:name w:val="WW8Num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11">
    <w:name w:val="WW8Num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01">
    <w:name w:val="WW8Num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suppressAutoHyphens w:val="true"/>
      <w:overflowPunct w:val="true"/>
      <w:bidi w:val="0"/>
      <w:spacing w:before="494" w:after="210"/>
      <w:jc w:val="left"/>
    </w:pPr>
    <w:rPr>
      <w:rFonts w:ascii="Arial Unicode MS" w:hAnsi="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suppressAutoHyphens w:val="true"/>
      <w:overflowPunct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suppressAutoHyphens w:val="true"/>
      <w:overflowPunct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TESTO1">
    <w:name w:val="TESTO-1"/>
    <w:qFormat/>
    <w:pPr>
      <w:widowControl/>
      <w:tabs>
        <w:tab w:val="clear" w:pos="720"/>
        <w:tab w:val="left" w:pos="635" w:leader="none"/>
      </w:tabs>
      <w:suppressAutoHyphens w:val="true"/>
      <w:overflowPunct w:val="true"/>
      <w:bidi w:val="0"/>
      <w:spacing w:before="0" w:after="0"/>
      <w:ind w:left="635" w:right="0" w:hanging="635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suppressAutoHyphens w:val="true"/>
      <w:overflowPunct w:val="true"/>
      <w:bidi w:val="0"/>
      <w:spacing w:before="176" w:after="176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igitazionedellutente1">
    <w:name w:val="Digitazione dell'uten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unti1">
    <w:name w:val="Punti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OpenSymbol;Arial Unicode MS" w:hAnsi="OpenSymbol;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Caratterepredefinitoparagrafo11">
    <w:name w:val="Carattere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1">
    <w:name w:val="WW-Carattere predefinito paragrafo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2">
    <w:name w:val="Car.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">
    <w:name w:val="WW-Carattere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suppressAutoHyphens w:val="true"/>
      <w:overflowPunct w:val="true"/>
      <w:bidi w:val="0"/>
      <w:spacing w:lineRule="auto" w:line="276" w:before="494" w:after="250"/>
      <w:jc w:val="left"/>
    </w:pPr>
    <w:rPr>
      <w:rFonts w:ascii="Arial Unicode MS" w:hAnsi="Arial Unicode MS" w:eastAsia="Tahoma" w:cs="Liberation Sans"/>
      <w:color w:val="000000"/>
      <w:kern w:val="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suppressAutoHyphens w:val="true"/>
      <w:overflowPunct w:val="true"/>
      <w:bidi w:val="0"/>
      <w:spacing w:before="0" w:after="0"/>
      <w:ind w:left="1000" w:right="0" w:hanging="499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Times New Roman" w:hAnsi="Times New Roman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suppressAutoHyphens w:val="true"/>
      <w:overflowPunct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suppressAutoHyphens w:val="true"/>
      <w:overflowPunct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366</TotalTime>
  <Application>LibreOffice/7.3.0.3$Windows_x86 LibreOffice_project/0f246aa12d0eee4a0f7adcefbf7c878fc2238db3</Application>
  <AppVersion>15.0000</AppVersion>
  <Pages>7</Pages>
  <Words>865</Words>
  <Characters>6696</Characters>
  <CharactersWithSpaces>7997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dc:language>it-IT</dc:language>
  <cp:lastModifiedBy/>
  <cp:lastPrinted>2020-01-10T11:04:00Z</cp:lastPrinted>
  <dcterms:modified xsi:type="dcterms:W3CDTF">2024-07-02T11:57:22Z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